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3"/>
    <w:p>
      <w:pPr>
        <w:pStyle w:val="Heading1"/>
      </w:pPr>
      <w:r>
        <w:t xml:space="preserve">Homiletics Analysis: Daniel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3 narrates the crisis that erupts when Nebuchadnezzar erects a colossal golden image on the plain of Dura and commands universal prostration before it on pain of death in a furnace of fire. Three Jewish men — Shadrach, Meshach, and Abednego — refuse. Their refusal is not framed as private conviction but as public defiance of imperial decree. When brought before the king and given a second opportunity to comply, they refuse again, with a theologically precise confession: God is able to deliver them, but even if He does not, they will not bow. The furnace is superheated, the three are thrown in bound, and the king observes not three men but four walking free in the fire — the fourth like</w:t>
      </w:r>
      <w:r>
        <w:t xml:space="preserve"> </w:t>
      </w:r>
      <w:r>
        <w:t xml:space="preserve">“a son of the gods.”</w:t>
      </w:r>
      <w:r>
        <w:t xml:space="preserve"> </w:t>
      </w:r>
      <w:r>
        <w:t xml:space="preserve">Nebuchadnezzar summons them out, inspects them, and cannot find a hair singed or the smell of smoke on them. The chapter closes with the king issuing a decree protecting the God of Shadrach, Meshach, and Abednego, and promoting the three men.</w:t>
      </w:r>
    </w:p>
    <w:p>
      <w:pPr>
        <w:pStyle w:val="BodyText"/>
      </w:pPr>
      <w:r>
        <w:t xml:space="preserve">The chapter is tightly structured around a repeated pattern: command issued, refusal rendered, consequence threatened, deliverance accomplished. The theological center of gravity is the men’s confession in verses 17–18 — the most theologically precise statement of faith under fire in the Old Testament. Everything in the chapter orbits that declaration.</w:t>
      </w:r>
    </w:p>
    <w:p>
      <w:pPr>
        <w:pStyle w:val="BodyText"/>
      </w:pPr>
      <w:r>
        <w:rPr>
          <w:b/>
          <w:bCs/>
        </w:rPr>
        <w:t xml:space="preserve">This Text — Intent</w:t>
      </w:r>
    </w:p>
    <w:p>
      <w:pPr>
        <w:pStyle w:val="BodyText"/>
      </w:pPr>
      <w:r>
        <w:t xml:space="preserve">God is seeking to confront His people — then and now — with the totalizing demand that loyalty to Him cannot be conditional on favorable outcomes. The intent is not primarily to comfort (though comfort is present) but to expose and dismantle the bargaining structure of conditional faith. The passage forces the question:</w:t>
      </w:r>
      <w:r>
        <w:t xml:space="preserve"> </w:t>
      </w:r>
      <w:r>
        <w:rPr>
          <w:i/>
          <w:iCs/>
        </w:rPr>
        <w:t xml:space="preserve">Will you serve God only when He proves useful to you?</w:t>
      </w:r>
      <w:r>
        <w:t xml:space="preserve"> </w:t>
      </w:r>
      <w:r>
        <w:t xml:space="preserve">The furnace scene answers that question not just for the three men but for every reader who encounters it. God is also seeking to demonstrate that His presence with His people in suffering is real and not merely metaphorical — the fourth figure in the fire is the text’s signature image of divine solidarity with those who will not bow.</w:t>
      </w:r>
    </w:p>
    <w:p>
      <w:r>
        <w:pict>
          <v:rect style="width:0;height:1.5pt" o:hralign="center" o:hrstd="t" o:hr="t"/>
        </w:pict>
      </w:r>
    </w:p>
    <w:p>
      <w:pPr>
        <w:pStyle w:val="FirstParagraph"/>
      </w:pPr>
      <w:r>
        <w:rPr>
          <w:b/>
          <w:bCs/>
        </w:rPr>
        <w:t xml:space="preserve">Subject Sentence:</w:t>
      </w:r>
      <w:r>
        <w:t xml:space="preserve"> </w:t>
      </w:r>
      <w:r>
        <w:t xml:space="preserve">Three faithful men refuse to bow — and God meets them in the fire.</w:t>
      </w:r>
    </w:p>
    <w:p>
      <w:r>
        <w:pict>
          <v:rect style="width:0;height:1.5pt" o:hralign="center" o:hrstd="t" o:hr="t"/>
        </w:pict>
      </w:r>
    </w:p>
    <w:p>
      <w:pPr>
        <w:pStyle w:val="FirstParagraph"/>
      </w:pPr>
      <w:r>
        <w:rPr>
          <w:b/>
          <w:bCs/>
        </w:rPr>
        <w:t xml:space="preserve">Primary Claim:</w:t>
      </w:r>
      <w:r>
        <w:t xml:space="preserve"> </w:t>
      </w:r>
      <w:r>
        <w:t xml:space="preserve">God calls His people to unconditional loyalty even when deliverance is not guaranteed — and He proves that loyalty costs nothing He will not bear with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Fourth Figure (vv. 24–25)</w:t>
      </w:r>
    </w:p>
    <w:p>
      <w:pPr>
        <w:pStyle w:val="BodyText"/>
      </w:pPr>
      <w:r>
        <w:t xml:space="preserve">The most significant interpretive question in Daniel 3 is the identity of the fourth figure in the furnace, described by Nebuchadnezzar as</w:t>
      </w:r>
      <w:r>
        <w:t xml:space="preserve"> </w:t>
      </w:r>
      <w:r>
        <w:t xml:space="preserve">“like a son of the gods”</w:t>
      </w:r>
      <w:r>
        <w:t xml:space="preserve"> </w:t>
      </w:r>
      <w:r>
        <w:t xml:space="preserve">(Aramaic:</w:t>
      </w:r>
      <w:r>
        <w:t xml:space="preserve"> </w:t>
      </w:r>
      <w:r>
        <w:rPr>
          <w:i/>
          <w:iCs/>
        </w:rPr>
        <w:t xml:space="preserve">bar-’elahin</w:t>
      </w:r>
      <w:r>
        <w:t xml:space="preserve">). Three major readings exist.</w:t>
      </w:r>
    </w:p>
    <w:p>
      <w:pPr>
        <w:pStyle w:val="BodyText"/>
      </w:pPr>
      <w:r>
        <w:t xml:space="preserve">The</w:t>
      </w:r>
      <w:r>
        <w:t xml:space="preserve"> </w:t>
      </w:r>
      <w:r>
        <w:rPr>
          <w:b/>
          <w:bCs/>
        </w:rPr>
        <w:t xml:space="preserve">Christophanic reading</w:t>
      </w:r>
      <w:r>
        <w:t xml:space="preserve"> </w:t>
      </w:r>
      <w:r>
        <w:t xml:space="preserve">— standard in much of the Reformed and evangelical tradition — identifies the fourth figure as a pre-incarnate appearance of the Son of God. The logic runs as follows: Nebuchadnezzar’s description is pagan language that accidentally captures a theological reality; the figure’s appearance corresponds to how the Angel of the LORD functions elsewhere in the Old Testament (Genesis 16, 18; Exodus 3; Joshua 5) as a divine presence that is simultaneously distinct from and identified with YHWH; and the New Testament’s presentation of Christ as the one who accompanies His people through suffering (Isaiah 43:2 in its fuller canonical context) makes this reading theologically coherent. This reading is acknowledged for its canonical and typological resonance. Reformed exposition has often preached this passage as a Christophany precisely because the figure represents divine presence with the suffering people of God, and the New Testament locates that presence definitively in the Son.</w:t>
      </w:r>
    </w:p>
    <w:p>
      <w:pPr>
        <w:pStyle w:val="BodyText"/>
      </w:pPr>
      <w:r>
        <w:t xml:space="preserve">The</w:t>
      </w:r>
      <w:r>
        <w:t xml:space="preserve"> </w:t>
      </w:r>
      <w:r>
        <w:rPr>
          <w:b/>
          <w:bCs/>
        </w:rPr>
        <w:t xml:space="preserve">angelic reading</w:t>
      </w:r>
      <w:r>
        <w:t xml:space="preserve"> </w:t>
      </w:r>
      <w:r>
        <w:t xml:space="preserve">— preferred by many critical scholars and some evangelical commentators including John Goldingay — observes that Nebuchadnezzar, a pagan king, has no theological category for the pre-incarnate Christ, and that his language (</w:t>
      </w:r>
      <w:r>
        <w:t xml:space="preserve">“son of the gods,”</w:t>
      </w:r>
      <w:r>
        <w:t xml:space="preserve"> </w:t>
      </w:r>
      <w:r>
        <w:t xml:space="preserve">later</w:t>
      </w:r>
      <w:r>
        <w:t xml:space="preserve"> </w:t>
      </w:r>
      <w:r>
        <w:t xml:space="preserve">“his angel”</w:t>
      </w:r>
      <w:r>
        <w:t xml:space="preserve"> </w:t>
      </w:r>
      <w:r>
        <w:t xml:space="preserve">in v. 28) is most naturally understood as his own pagan interpretation of a divine messenger. This reading is qualified rather than refuted: Nebuchadnezzar clearly perceives a supernatural being; the question is whether the text intends to identify that being precisely or to present Nebuchadnezzar’s pagan description as a limit on what he can see. The text does not require the reader to accept Nebuchadnezzar’s identification as theologically precise — but neither does it require rejecting the possibility that the figure is more than an angel.</w:t>
      </w:r>
    </w:p>
    <w:p>
      <w:pPr>
        <w:pStyle w:val="BodyText"/>
      </w:pPr>
      <w:r>
        <w:t xml:space="preserve">The</w:t>
      </w:r>
      <w:r>
        <w:t xml:space="preserve"> </w:t>
      </w:r>
      <w:r>
        <w:rPr>
          <w:b/>
          <w:bCs/>
        </w:rPr>
        <w:t xml:space="preserve">Reformed verdict</w:t>
      </w:r>
      <w:r>
        <w:t xml:space="preserve"> </w:t>
      </w:r>
      <w:r>
        <w:t xml:space="preserve">holds the Christophanic reading as canonically preferred while acknowledging that the text does not stake its Primary Claim on the precise identity of the fourth figure. The text’s claim is that God is</w:t>
      </w:r>
      <w:r>
        <w:t xml:space="preserve"> </w:t>
      </w:r>
      <w:r>
        <w:rPr>
          <w:i/>
          <w:iCs/>
        </w:rPr>
        <w:t xml:space="preserve">present</w:t>
      </w:r>
      <w:r>
        <w:t xml:space="preserve"> </w:t>
      </w:r>
      <w:r>
        <w:t xml:space="preserve">— specifically, personally present — with His people in the fire. Whether the figure is best identified as the pre-incarnate Son or as the Angel of the LORD (who is himself a type of Christ in the Old Testament), the homiletical point is identical: the God who calls His people to enter the furnace does not send them in alone. The preacher need not be dogmatic about the Christophany in order to preach the text faithfully; but the preacher should be explicit that divine presence in suffering is the point, and canonical theology fully supports connecting that presence to Christ.</w:t>
      </w:r>
    </w:p>
    <w:p>
      <w:pPr>
        <w:pStyle w:val="BodyText"/>
      </w:pPr>
      <w:r>
        <w:rPr>
          <w:b/>
          <w:bCs/>
        </w:rPr>
        <w:t xml:space="preserve">The</w:t>
      </w:r>
      <w:r>
        <w:rPr>
          <w:b/>
          <w:bCs/>
        </w:rPr>
        <w:t xml:space="preserve"> </w:t>
      </w:r>
      <w:r>
        <w:rPr>
          <w:b/>
          <w:bCs/>
        </w:rPr>
        <w:t xml:space="preserve">“Even If He Does Not”</w:t>
      </w:r>
      <w:r>
        <w:rPr>
          <w:b/>
          <w:bCs/>
        </w:rPr>
        <w:t xml:space="preserve"> </w:t>
      </w:r>
      <w:r>
        <w:rPr>
          <w:b/>
          <w:bCs/>
        </w:rPr>
        <w:t xml:space="preserve">Clause (vv. 17–18)</w:t>
      </w:r>
    </w:p>
    <w:p>
      <w:pPr>
        <w:pStyle w:val="BodyText"/>
      </w:pPr>
      <w:r>
        <w:t xml:space="preserve">A second interpretive question concerns whether verses 17–18 reflect genuine theological uncertainty or rhetorical humility. Some Wesleyan and Arminian preaching has read the passage as primarily about divine sovereignty — God</w:t>
      </w:r>
      <w:r>
        <w:t xml:space="preserve"> </w:t>
      </w:r>
      <w:r>
        <w:rPr>
          <w:i/>
          <w:iCs/>
        </w:rPr>
        <w:t xml:space="preserve">can</w:t>
      </w:r>
      <w:r>
        <w:t xml:space="preserve"> </w:t>
      </w:r>
      <w:r>
        <w:t xml:space="preserve">deliver; whether He</w:t>
      </w:r>
      <w:r>
        <w:t xml:space="preserve"> </w:t>
      </w:r>
      <w:r>
        <w:rPr>
          <w:i/>
          <w:iCs/>
        </w:rPr>
        <w:t xml:space="preserve">will</w:t>
      </w:r>
      <w:r>
        <w:t xml:space="preserve"> </w:t>
      </w:r>
      <w:r>
        <w:t xml:space="preserve">is unknown; trust Him anyway. The Reformed reading does not reject this framing but deepens it: the passage is not primarily about epistemological uncertainty regarding God’s plans. It is about the unconditional structure of their loyalty. The men are not saying</w:t>
      </w:r>
      <w:r>
        <w:t xml:space="preserve"> </w:t>
      </w:r>
      <w:r>
        <w:t xml:space="preserve">“we’re not sure if God will come through.”</w:t>
      </w:r>
      <w:r>
        <w:t xml:space="preserve"> </w:t>
      </w:r>
      <w:r>
        <w:t xml:space="preserve">They are saying</w:t>
      </w:r>
      <w:r>
        <w:t xml:space="preserve"> </w:t>
      </w:r>
      <w:r>
        <w:t xml:space="preserve">“our obedience is not contingent on the outcome.”</w:t>
      </w:r>
      <w:r>
        <w:t xml:space="preserve"> </w:t>
      </w:r>
      <w:r>
        <w:t xml:space="preserve">This is a critical distinction for exposition — it shifts the locus from</w:t>
      </w:r>
      <w:r>
        <w:t xml:space="preserve"> </w:t>
      </w:r>
      <w:r>
        <w:t xml:space="preserve">“how do we handle uncertainty?”</w:t>
      </w:r>
      <w:r>
        <w:t xml:space="preserve"> </w:t>
      </w:r>
      <w:r>
        <w:t xml:space="preserve">to</w:t>
      </w:r>
      <w:r>
        <w:t xml:space="preserve"> </w:t>
      </w:r>
      <w:r>
        <w:t xml:space="preserve">“is our faith genuinely unconditional?”</w:t>
      </w:r>
      <w:r>
        <w:t xml:space="preserve"> </w:t>
      </w:r>
      <w:r>
        <w:t xml:space="preserve">The latter is both more demanding and more gospelically grounded, because unconditional loyalty is only possible when one’s ultimate standing does not depend on present outcomes — which is precisely the ground the gospel provides.</w:t>
      </w:r>
    </w:p>
    <w:p>
      <w:pPr>
        <w:pStyle w:val="BodyText"/>
      </w:pPr>
      <w:r>
        <w:rPr>
          <w:b/>
          <w:bCs/>
        </w:rPr>
        <w:t xml:space="preserve">Dispensational Readings</w:t>
      </w:r>
    </w:p>
    <w:p>
      <w:pPr>
        <w:pStyle w:val="BodyText"/>
      </w:pPr>
      <w:r>
        <w:t xml:space="preserve">Some dispensational interpreters read Daniel 3 primarily as prophetic prefiguration — the golden image as a type of the image of the beast (Revelation 13), Nebuchadnezzar as a type of the final Antichrist, and the deliverance of the three men as a type of Israel’s preservation through the Tribulation. This reading is acknowledged for its canonical reach and rejected as the primary frame for exposition: it imports a prophetic schema that the text does not itself establish, and it risks evacuating the passage’s direct claim on present hearers by repositioning it as primarily about a future sequence rather than a present demand. The typological connections are real and worth noting in a theological section, but they cannot be allowed to displace the text’s direct moral and spiritual claim on every reader who faces their own version of the image.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43:1–3</w:t>
      </w:r>
      <w:r>
        <w:t xml:space="preserve"> </w:t>
      </w:r>
      <w:r>
        <w:t xml:space="preserve">—</w:t>
      </w:r>
      <w:r>
        <w:t xml:space="preserve"> </w:t>
      </w:r>
      <w:r>
        <w:t xml:space="preserve">“When you walk through the fire, you shall not be burned… For I am the LORD your God, the Holy One of Israel, your Savior.”</w:t>
      </w:r>
      <w:r>
        <w:t xml:space="preserve"> </w:t>
      </w:r>
      <w:r>
        <w:t xml:space="preserve">The divine promise that His people’s suffering is accompanied and bounded — Daniel 3 is the narrative embodiment of this promise.</w:t>
      </w:r>
    </w:p>
    <w:p>
      <w:pPr>
        <w:numPr>
          <w:ilvl w:val="0"/>
          <w:numId w:val="1001"/>
        </w:numPr>
      </w:pPr>
      <w:r>
        <w:rPr>
          <w:b/>
          <w:bCs/>
        </w:rPr>
        <w:t xml:space="preserve">Exodus 3:1–6 / 32:11–14</w:t>
      </w:r>
      <w:r>
        <w:t xml:space="preserve"> </w:t>
      </w:r>
      <w:r>
        <w:t xml:space="preserve">— The Angel of the LORD in the burning bush and Moses’ intercession — God’s presence in fire and His covenant solidarity with His people under pressure; the figure in Daniel 3 stands in continuity with the One who appeared to Moses.</w:t>
      </w:r>
    </w:p>
    <w:p>
      <w:pPr>
        <w:numPr>
          <w:ilvl w:val="0"/>
          <w:numId w:val="1001"/>
        </w:numPr>
      </w:pPr>
      <w:r>
        <w:rPr>
          <w:b/>
          <w:bCs/>
        </w:rPr>
        <w:t xml:space="preserve">Hebrews 11:32–38</w:t>
      </w:r>
      <w:r>
        <w:t xml:space="preserve"> </w:t>
      </w:r>
      <w:r>
        <w:t xml:space="preserve">— The faith hall of fame explicitly includes those who</w:t>
      </w:r>
      <w:r>
        <w:t xml:space="preserve"> </w:t>
      </w:r>
      <w:r>
        <w:t xml:space="preserve">“quenched the power of fire”</w:t>
      </w:r>
      <w:r>
        <w:t xml:space="preserve"> </w:t>
      </w:r>
      <w:r>
        <w:t xml:space="preserve">and others who</w:t>
      </w:r>
      <w:r>
        <w:t xml:space="preserve"> </w:t>
      </w:r>
      <w:r>
        <w:t xml:space="preserve">“were tortured, not accepting release, so that they might rise again to a better life.”</w:t>
      </w:r>
      <w:r>
        <w:t xml:space="preserve"> </w:t>
      </w:r>
      <w:r>
        <w:t xml:space="preserve">Both realities are present in the biblical theology of faithful suffering — some are delivered, some are not; both demonstrate the same unconditional loyalty.</w:t>
      </w:r>
    </w:p>
    <w:p>
      <w:pPr>
        <w:numPr>
          <w:ilvl w:val="0"/>
          <w:numId w:val="1001"/>
        </w:numPr>
      </w:pPr>
      <w:r>
        <w:rPr>
          <w:b/>
          <w:bCs/>
        </w:rPr>
        <w:t xml:space="preserve">Matthew 10:28, 32–33</w:t>
      </w:r>
      <w:r>
        <w:t xml:space="preserve"> </w:t>
      </w:r>
      <w:r>
        <w:t xml:space="preserve">— Christ’s command not to fear those who kill the body, and His declaration that He will confess before the Father those who confess before men — the New Testament demand mirrors the Old Testament example exactly; Shadrach, Meshach, and Abednego are doing in Babylon what Christ calls every disciple to do.</w:t>
      </w:r>
    </w:p>
    <w:p>
      <w:pPr>
        <w:numPr>
          <w:ilvl w:val="0"/>
          <w:numId w:val="1001"/>
        </w:numPr>
      </w:pPr>
      <w:r>
        <w:rPr>
          <w:b/>
          <w:bCs/>
        </w:rPr>
        <w:t xml:space="preserve">Revelation 13:11–18</w:t>
      </w:r>
      <w:r>
        <w:t xml:space="preserve"> </w:t>
      </w:r>
      <w:r>
        <w:t xml:space="preserve">— The image of the beast and the command to worship under threat of death; Daniel 3 is its Old Testament prototype, establishing that the pressure to worship a counterfeit absolute is not a novelty of the last days but a recurring feature of every age.</w:t>
      </w:r>
    </w:p>
    <w:p>
      <w:r>
        <w:pict>
          <v:rect style="width:0;height:1.5pt" o:hralign="center" o:hrstd="t" o:hr="t"/>
        </w:pict>
      </w:r>
    </w:p>
    <w:p>
      <w:pPr>
        <w:pStyle w:val="FirstParagraph"/>
      </w:pPr>
      <w:r>
        <w:rPr>
          <w:b/>
          <w:bCs/>
        </w:rPr>
        <w:t xml:space="preserve">Aim:</w:t>
      </w:r>
      <w:r>
        <w:t xml:space="preserve"> </w:t>
      </w:r>
      <w:r>
        <w:t xml:space="preserve">To confront the reader with the unconditional nature of genuine faith and to ground that unconditional loyalty in the assurance of God’s presence — not God’s guaranteed deliverance.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Nebuchadnezzar builds a golden image 90 feet high, 9 feet wide, on the plain of Dura</w:t>
            </w:r>
          </w:p>
        </w:tc>
        <w:tc>
          <w:tcPr/>
          <w:p>
            <w:pPr>
              <w:pStyle w:val="Compact"/>
            </w:pPr>
            <w:r>
              <w:t xml:space="preserve">Dimensions are totalizing — scale communicates sovereignty;</w:t>
            </w:r>
            <w:r>
              <w:t xml:space="preserve"> </w:t>
            </w:r>
            <w:r>
              <w:t xml:space="preserve">“gold”</w:t>
            </w:r>
            <w:r>
              <w:t xml:space="preserve"> </w:t>
            </w:r>
            <w:r>
              <w:t xml:space="preserve">throughout echoes ch. 2’s gold head; the image may be Nebuchadnezzar himself or a deity he identifies with</w:t>
            </w:r>
          </w:p>
        </w:tc>
      </w:tr>
      <w:tr>
        <w:tc>
          <w:tcPr/>
          <w:p>
            <w:pPr>
              <w:pStyle w:val="Compact"/>
            </w:pPr>
            <w:r>
              <w:t xml:space="preserve">2–3</w:t>
            </w:r>
          </w:p>
        </w:tc>
        <w:tc>
          <w:tcPr/>
          <w:p>
            <w:pPr>
              <w:pStyle w:val="Compact"/>
            </w:pPr>
            <w:r>
              <w:t xml:space="preserve">All provincial officials summoned to the dedication of the image</w:t>
            </w:r>
          </w:p>
        </w:tc>
        <w:tc>
          <w:tcPr/>
          <w:p>
            <w:pPr>
              <w:pStyle w:val="Compact"/>
            </w:pPr>
            <w:r>
              <w:t xml:space="preserve">Exhaustive list of titles — the entire administrative apparatus of empire is conscripted to attend and legitimize</w:t>
            </w:r>
          </w:p>
        </w:tc>
      </w:tr>
      <w:tr>
        <w:tc>
          <w:tcPr/>
          <w:p>
            <w:pPr>
              <w:pStyle w:val="Compact"/>
            </w:pPr>
            <w:r>
              <w:t xml:space="preserve">4–6</w:t>
            </w:r>
          </w:p>
        </w:tc>
        <w:tc>
          <w:tcPr/>
          <w:p>
            <w:pPr>
              <w:pStyle w:val="Compact"/>
            </w:pPr>
            <w:r>
              <w:t xml:space="preserve">Herald issues the decree: at the sound of music, all must fall down and worship; refusal means the furnace</w:t>
            </w:r>
          </w:p>
        </w:tc>
        <w:tc>
          <w:tcPr/>
          <w:p>
            <w:pPr>
              <w:pStyle w:val="Compact"/>
            </w:pPr>
            <w:r>
              <w:t xml:space="preserve">Music as the trigger — a cultural-liturgical mechanism; the edict is total and instantaneous</w:t>
            </w:r>
          </w:p>
        </w:tc>
      </w:tr>
      <w:tr>
        <w:tc>
          <w:tcPr/>
          <w:p>
            <w:pPr>
              <w:pStyle w:val="Compact"/>
            </w:pPr>
            <w:r>
              <w:t xml:space="preserve">7</w:t>
            </w:r>
          </w:p>
        </w:tc>
        <w:tc>
          <w:tcPr/>
          <w:p>
            <w:pPr>
              <w:pStyle w:val="Compact"/>
            </w:pPr>
            <w:r>
              <w:t xml:space="preserve">All peoples, nations, and languages bow at the sound</w:t>
            </w:r>
          </w:p>
        </w:tc>
        <w:tc>
          <w:tcPr/>
          <w:p>
            <w:pPr>
              <w:pStyle w:val="Compact"/>
            </w:pPr>
            <w:r>
              <w:t xml:space="preserve">Universal compliance underscored — what follows is a visible exception to total conformity</w:t>
            </w:r>
          </w:p>
        </w:tc>
      </w:tr>
      <w:tr>
        <w:tc>
          <w:tcPr/>
          <w:p>
            <w:pPr>
              <w:pStyle w:val="Compact"/>
            </w:pPr>
            <w:r>
              <w:t xml:space="preserve">8–12</w:t>
            </w:r>
          </w:p>
        </w:tc>
        <w:tc>
          <w:tcPr/>
          <w:p>
            <w:pPr>
              <w:pStyle w:val="Compact"/>
            </w:pPr>
            <w:r>
              <w:t xml:space="preserve">Certain Chaldeans bring accusation against Shadrach, Meshach, and Abednego — they have not bowed</w:t>
            </w:r>
          </w:p>
        </w:tc>
        <w:tc>
          <w:tcPr/>
          <w:p>
            <w:pPr>
              <w:pStyle w:val="Compact"/>
            </w:pPr>
            <w:r>
              <w:t xml:space="preserve">The accusation is precise: they do not serve your gods or worship the golden image; political and religious dimensions combined</w:t>
            </w:r>
          </w:p>
        </w:tc>
      </w:tr>
      <w:tr>
        <w:tc>
          <w:tcPr/>
          <w:p>
            <w:pPr>
              <w:pStyle w:val="Compact"/>
            </w:pPr>
            <w:r>
              <w:t xml:space="preserve">13–15</w:t>
            </w:r>
          </w:p>
        </w:tc>
        <w:tc>
          <w:tcPr/>
          <w:p>
            <w:pPr>
              <w:pStyle w:val="Compact"/>
            </w:pPr>
            <w:r>
              <w:t xml:space="preserve">Nebuchadnezzar, furious, summons the three and offers a second chance, with a taunt:</w:t>
            </w:r>
            <w:r>
              <w:t xml:space="preserve"> </w:t>
            </w:r>
            <w:r>
              <w:t xml:space="preserve">“Who is the god who will deliver you from my hands?”</w:t>
            </w:r>
          </w:p>
        </w:tc>
        <w:tc>
          <w:tcPr/>
          <w:p>
            <w:pPr>
              <w:pStyle w:val="Compact"/>
            </w:pPr>
            <w:r>
              <w:t xml:space="preserve">The taunt is the theological pivot — the king frames this as a contest of gods; the men’s answer will reframe the entire question</w:t>
            </w:r>
          </w:p>
        </w:tc>
      </w:tr>
      <w:tr>
        <w:tc>
          <w:tcPr/>
          <w:p>
            <w:pPr>
              <w:pStyle w:val="Compact"/>
            </w:pPr>
            <w:r>
              <w:t xml:space="preserve">16–18</w:t>
            </w:r>
          </w:p>
        </w:tc>
        <w:tc>
          <w:tcPr/>
          <w:p>
            <w:pPr>
              <w:pStyle w:val="Compact"/>
            </w:pPr>
            <w:r>
              <w:t xml:space="preserve">The three men answer: our God is able to deliver us; but even if He does not, we will not serve your gods or worship the image</w:t>
            </w:r>
          </w:p>
        </w:tc>
        <w:tc>
          <w:tcPr/>
          <w:p>
            <w:pPr>
              <w:pStyle w:val="Compact"/>
            </w:pPr>
            <w:r>
              <w:t xml:space="preserve">The theological center of the chapter — unconditional loyalty explicitly stated;</w:t>
            </w:r>
            <w:r>
              <w:t xml:space="preserve"> </w:t>
            </w:r>
            <w:r>
              <w:t xml:space="preserve">“even if He does not”</w:t>
            </w:r>
            <w:r>
              <w:t xml:space="preserve"> </w:t>
            </w:r>
            <w:r>
              <w:t xml:space="preserve">is the most important clause in the passage</w:t>
            </w:r>
          </w:p>
        </w:tc>
      </w:tr>
      <w:tr>
        <w:tc>
          <w:tcPr/>
          <w:p>
            <w:pPr>
              <w:pStyle w:val="Compact"/>
            </w:pPr>
            <w:r>
              <w:t xml:space="preserve">19–23</w:t>
            </w:r>
          </w:p>
        </w:tc>
        <w:tc>
          <w:tcPr/>
          <w:p>
            <w:pPr>
              <w:pStyle w:val="Compact"/>
            </w:pPr>
            <w:r>
              <w:t xml:space="preserve">Nebuchadnezzar orders the furnace heated sevenfold; the soldiers who throw the men in are killed by the heat; the three fall into the furnace bound</w:t>
            </w:r>
          </w:p>
        </w:tc>
        <w:tc>
          <w:tcPr/>
          <w:p>
            <w:pPr>
              <w:pStyle w:val="Compact"/>
            </w:pPr>
            <w:r>
              <w:t xml:space="preserve">The king’s rage magnifies the severity; the soldiers’ deaths mark the boundary of human power; the men enter bound — they go in under constraint, not as heroes of willpower</w:t>
            </w:r>
          </w:p>
        </w:tc>
      </w:tr>
      <w:tr>
        <w:tc>
          <w:tcPr/>
          <w:p>
            <w:pPr>
              <w:pStyle w:val="Compact"/>
            </w:pPr>
            <w:r>
              <w:t xml:space="preserve">24–25</w:t>
            </w:r>
          </w:p>
        </w:tc>
        <w:tc>
          <w:tcPr/>
          <w:p>
            <w:pPr>
              <w:pStyle w:val="Compact"/>
            </w:pPr>
            <w:r>
              <w:t xml:space="preserve">Nebuchadnezzar is astonished: he sees four men walking unbound in the fire, the fourth</w:t>
            </w:r>
            <w:r>
              <w:t xml:space="preserve"> </w:t>
            </w:r>
            <w:r>
              <w:t xml:space="preserve">“like a son of the gods”</w:t>
            </w:r>
          </w:p>
        </w:tc>
        <w:tc>
          <w:tcPr/>
          <w:p>
            <w:pPr>
              <w:pStyle w:val="Compact"/>
            </w:pPr>
            <w:r>
              <w:t xml:space="preserve">The king’s astonishment is the point — what he expected to see (three dying men) is replaced by four living men; the bindings are gone; presence in the fire is the surprise</w:t>
            </w:r>
          </w:p>
        </w:tc>
      </w:tr>
      <w:tr>
        <w:tc>
          <w:tcPr/>
          <w:p>
            <w:pPr>
              <w:pStyle w:val="Compact"/>
            </w:pPr>
            <w:r>
              <w:t xml:space="preserve">26–27</w:t>
            </w:r>
          </w:p>
        </w:tc>
        <w:tc>
          <w:tcPr/>
          <w:p>
            <w:pPr>
              <w:pStyle w:val="Compact"/>
            </w:pPr>
            <w:r>
              <w:t xml:space="preserve">Nebuchadnezzar calls them out; officials confirm: no hair singed, garments unaffected, no smell of fire</w:t>
            </w:r>
          </w:p>
        </w:tc>
        <w:tc>
          <w:tcPr/>
          <w:p>
            <w:pPr>
              <w:pStyle w:val="Compact"/>
            </w:pPr>
            <w:r>
              <w:t xml:space="preserve">Physical verification of supernatural deliverance — the evidence is exhaustive and publicly witnessed</w:t>
            </w:r>
          </w:p>
        </w:tc>
      </w:tr>
      <w:tr>
        <w:tc>
          <w:tcPr/>
          <w:p>
            <w:pPr>
              <w:pStyle w:val="Compact"/>
            </w:pPr>
            <w:r>
              <w:t xml:space="preserve">28</w:t>
            </w:r>
          </w:p>
        </w:tc>
        <w:tc>
          <w:tcPr/>
          <w:p>
            <w:pPr>
              <w:pStyle w:val="Compact"/>
            </w:pPr>
            <w:r>
              <w:t xml:space="preserve">Nebuchadnezzar blesses their God: He sent His angel, the men trusted Him and yielded their bodies rather than serve any god except their own</w:t>
            </w:r>
          </w:p>
        </w:tc>
        <w:tc>
          <w:tcPr/>
          <w:p>
            <w:pPr>
              <w:pStyle w:val="Compact"/>
            </w:pPr>
            <w:r>
              <w:t xml:space="preserve">The king’s theological summary — accurate as far as it goes; he still speaks as a pagan polytheist but acknowledges the faithfulness of both God and the men</w:t>
            </w:r>
          </w:p>
        </w:tc>
      </w:tr>
      <w:tr>
        <w:tc>
          <w:tcPr/>
          <w:p>
            <w:pPr>
              <w:pStyle w:val="Compact"/>
            </w:pPr>
            <w:r>
              <w:t xml:space="preserve">29</w:t>
            </w:r>
          </w:p>
        </w:tc>
        <w:tc>
          <w:tcPr/>
          <w:p>
            <w:pPr>
              <w:pStyle w:val="Compact"/>
            </w:pPr>
            <w:r>
              <w:t xml:space="preserve">Decree issued: any people, nation, or language that speaks against the God of Shadrach, Meshach, and Abednego will be destroyed</w:t>
            </w:r>
          </w:p>
        </w:tc>
        <w:tc>
          <w:tcPr/>
          <w:p>
            <w:pPr>
              <w:pStyle w:val="Compact"/>
            </w:pPr>
            <w:r>
              <w:t xml:space="preserve">Imperial reversal — the same formula used to mandate worship is now used to protect the name of the God who refused to be commanded</w:t>
            </w:r>
          </w:p>
        </w:tc>
      </w:tr>
      <w:tr>
        <w:tc>
          <w:tcPr/>
          <w:p>
            <w:pPr>
              <w:pStyle w:val="Compact"/>
            </w:pPr>
            <w:r>
              <w:t xml:space="preserve">30</w:t>
            </w:r>
          </w:p>
        </w:tc>
        <w:tc>
          <w:tcPr/>
          <w:p>
            <w:pPr>
              <w:pStyle w:val="Compact"/>
            </w:pPr>
            <w:r>
              <w:t xml:space="preserve">The three men are promoted in the province of Babylon</w:t>
            </w:r>
          </w:p>
        </w:tc>
        <w:tc>
          <w:tcPr/>
          <w:p>
            <w:pPr>
              <w:pStyle w:val="Compact"/>
            </w:pPr>
            <w:r>
              <w:t xml:space="preserve">The narrative ends as it began in Daniel 1 — faithfulness to God does not end careers; the world’s systems must eventually make room for those who serve the living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Demand: Empire Constructs Its Absolute</w:t>
            </w:r>
          </w:p>
        </w:tc>
      </w:tr>
      <w:tr>
        <w:tc>
          <w:tcPr/>
          <w:p>
            <w:pPr>
              <w:pStyle w:val="Compact"/>
            </w:pPr>
            <w:r>
              <w:t xml:space="preserve">2</w:t>
            </w:r>
          </w:p>
        </w:tc>
        <w:tc>
          <w:tcPr/>
          <w:p>
            <w:pPr>
              <w:pStyle w:val="Compact"/>
            </w:pPr>
            <w:r>
              <w:t xml:space="preserve">8–15</w:t>
            </w:r>
          </w:p>
        </w:tc>
        <w:tc>
          <w:tcPr/>
          <w:p>
            <w:pPr>
              <w:pStyle w:val="Compact"/>
            </w:pPr>
            <w:r>
              <w:t xml:space="preserve">The Accusation: Defiance Named and Confronted</w:t>
            </w:r>
          </w:p>
        </w:tc>
      </w:tr>
      <w:tr>
        <w:tc>
          <w:tcPr/>
          <w:p>
            <w:pPr>
              <w:pStyle w:val="Compact"/>
            </w:pPr>
            <w:r>
              <w:t xml:space="preserve">3</w:t>
            </w:r>
          </w:p>
        </w:tc>
        <w:tc>
          <w:tcPr/>
          <w:p>
            <w:pPr>
              <w:pStyle w:val="Compact"/>
            </w:pPr>
            <w:r>
              <w:t xml:space="preserve">16–18</w:t>
            </w:r>
          </w:p>
        </w:tc>
        <w:tc>
          <w:tcPr/>
          <w:p>
            <w:pPr>
              <w:pStyle w:val="Compact"/>
            </w:pPr>
            <w:r>
              <w:t xml:space="preserve">The Confession: Unconditional Loyalty Declared</w:t>
            </w:r>
          </w:p>
        </w:tc>
      </w:tr>
      <w:tr>
        <w:tc>
          <w:tcPr/>
          <w:p>
            <w:pPr>
              <w:pStyle w:val="Compact"/>
            </w:pPr>
            <w:r>
              <w:t xml:space="preserve">4</w:t>
            </w:r>
          </w:p>
        </w:tc>
        <w:tc>
          <w:tcPr/>
          <w:p>
            <w:pPr>
              <w:pStyle w:val="Compact"/>
            </w:pPr>
            <w:r>
              <w:t xml:space="preserve">19–23</w:t>
            </w:r>
          </w:p>
        </w:tc>
        <w:tc>
          <w:tcPr/>
          <w:p>
            <w:pPr>
              <w:pStyle w:val="Compact"/>
            </w:pPr>
            <w:r>
              <w:t xml:space="preserve">The Furnace: The Cost of the Confession Paid</w:t>
            </w:r>
          </w:p>
        </w:tc>
      </w:tr>
      <w:tr>
        <w:tc>
          <w:tcPr/>
          <w:p>
            <w:pPr>
              <w:pStyle w:val="Compact"/>
            </w:pPr>
            <w:r>
              <w:t xml:space="preserve">5</w:t>
            </w:r>
          </w:p>
        </w:tc>
        <w:tc>
          <w:tcPr/>
          <w:p>
            <w:pPr>
              <w:pStyle w:val="Compact"/>
            </w:pPr>
            <w:r>
              <w:t xml:space="preserve">24–27</w:t>
            </w:r>
          </w:p>
        </w:tc>
        <w:tc>
          <w:tcPr/>
          <w:p>
            <w:pPr>
              <w:pStyle w:val="Compact"/>
            </w:pPr>
            <w:r>
              <w:t xml:space="preserve">The Deliverance: God Present and Undefeatable</w:t>
            </w:r>
          </w:p>
        </w:tc>
      </w:tr>
      <w:tr>
        <w:tc>
          <w:tcPr/>
          <w:p>
            <w:pPr>
              <w:pStyle w:val="Compact"/>
            </w:pPr>
            <w:r>
              <w:t xml:space="preserve">6</w:t>
            </w:r>
          </w:p>
        </w:tc>
        <w:tc>
          <w:tcPr/>
          <w:p>
            <w:pPr>
              <w:pStyle w:val="Compact"/>
            </w:pPr>
            <w:r>
              <w:t xml:space="preserve">28–30</w:t>
            </w:r>
          </w:p>
        </w:tc>
        <w:tc>
          <w:tcPr/>
          <w:p>
            <w:pPr>
              <w:pStyle w:val="Compact"/>
            </w:pPr>
            <w:r>
              <w:t xml:space="preserve">The Aftermath: Empire Forced to Acknowledge What It Cannot Control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Three faithful men refuse to bow — and God meets them in the fire.</w:t>
      </w:r>
    </w:p>
    <w:p>
      <w:pPr>
        <w:pStyle w:val="BodyText"/>
      </w:pPr>
      <w:r>
        <w:rPr>
          <w:b/>
          <w:bCs/>
        </w:rPr>
        <w:t xml:space="preserve">Primary Claim:</w:t>
      </w:r>
      <w:r>
        <w:t xml:space="preserve"> </w:t>
      </w:r>
      <w:r>
        <w:t xml:space="preserve">God calls His people to unconditional loyalty even when deliverance is not guaranteed — and He proves that loyalty costs nothing He will not bear with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Identify the golden images you are currently being pressured to bow before.</w:t>
      </w:r>
    </w:p>
    <w:p>
      <w:pPr>
        <w:pStyle w:val="BodyText"/>
      </w:pPr>
      <w:r>
        <w:t xml:space="preserve">Every age constructs its own image on the plain of Dura — the expectation that you will publicly affirm what the empire demands, whether that is a professional consensus, a cultural orthodoxy, a social credential, or a relational loyalty that requires you to suppress your allegiance to Christ. The image is rarely a physical statue; it is usually a moment when your silence or compliance is assumed and your refusal will cost you something real. The first move Daniel 3 demands is honest identification: what is the image in front of you right now, and have you been bowing at the sound of the music without noticing?</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Audit the conditionality of your faith — and bring it to God honestly.</w:t>
      </w:r>
    </w:p>
    <w:p>
      <w:pPr>
        <w:pStyle w:val="BodyText"/>
      </w:pPr>
      <w:r>
        <w:t xml:space="preserve">The</w:t>
      </w:r>
      <w:r>
        <w:t xml:space="preserve"> </w:t>
      </w:r>
      <w:r>
        <w:t xml:space="preserve">“even if He does not”</w:t>
      </w:r>
      <w:r>
        <w:t xml:space="preserve"> </w:t>
      </w:r>
      <w:r>
        <w:t xml:space="preserve">clause in verse 18 is not a rhetorical flourish — it is a confession that takes years to mean. Most of us carry a hidden bargaining structure in our relationship with God: we will remain loyal as long as He performs, provides, and protects. The passage calls you not merely to change your behavior but to grieve the conditionality that is already there and bring it before God as the idolatry it is. Unconditional loyalty to God is not generated by willpower; it grows from a deepening confidence that your standing before God does not depend on your present circumstances — which is the gospel’s direct claim on your situation.</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When the moment of required compliance arrives, speak your refusal before you have time to negotiate with yourself.</w:t>
      </w:r>
    </w:p>
    <w:p>
      <w:pPr>
        <w:pStyle w:val="BodyText"/>
      </w:pPr>
      <w:r>
        <w:t xml:space="preserve">Shadrach, Meshach, and Abednego did not ask for time to think. They answered directly and immediately:</w:t>
      </w:r>
      <w:r>
        <w:t xml:space="preserve"> </w:t>
      </w:r>
      <w:r>
        <w:t xml:space="preserve">“We do not need to defend ourselves before you in this matter.”</w:t>
      </w:r>
      <w:r>
        <w:t xml:space="preserve"> </w:t>
      </w:r>
      <w:r>
        <w:t xml:space="preserve">Sustained courage in the moment of pressure is almost always the product of prior settled conviction — but even settled conviction can be talked out of itself by extended deliberation under pressure. When the music plays and everyone around you bows, the window for faithful refusal is short. The application is concrete: decide now, before the furnace is heated, what you will not do, and practice the specific words of your refusal so they are available when the moment arrives.</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Stop measuring God’s faithfulness by whether He delivers you — and start measuring it by whether He is with you.</w:t>
      </w:r>
    </w:p>
    <w:p>
      <w:pPr>
        <w:pStyle w:val="BodyText"/>
      </w:pPr>
      <w:r>
        <w:t xml:space="preserve">The passage does not end with God preventing the furnace. It ends with God entering it. The men’s hair is not singed, but they do go into the fire — they experience the terror of being thrown in, the heat, the bound hands, the helplessness. God’s faithfulness in the chapter is not demonstrated by removing the suffering but by being present in it and by it leaving no lasting mark. The reader who concludes</w:t>
      </w:r>
      <w:r>
        <w:t xml:space="preserve"> </w:t>
      </w:r>
      <w:r>
        <w:t xml:space="preserve">“God will keep me out of furnaces”</w:t>
      </w:r>
      <w:r>
        <w:t xml:space="preserve"> </w:t>
      </w:r>
      <w:r>
        <w:t xml:space="preserve">has misread the text. The reader who concludes</w:t>
      </w:r>
      <w:r>
        <w:t xml:space="preserve"> </w:t>
      </w:r>
      <w:r>
        <w:t xml:space="preserve">“God will be with me in them, and the fire will not have the final word over me”</w:t>
      </w:r>
      <w:r>
        <w:t xml:space="preserve"> </w:t>
      </w:r>
      <w:r>
        <w:t xml:space="preserve">has read it correctly.</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fourth figure in the fire reshape your imagination of who accompanies you in your suffering.</w:t>
      </w:r>
    </w:p>
    <w:p>
      <w:pPr>
        <w:pStyle w:val="BodyText"/>
      </w:pPr>
      <w:r>
        <w:t xml:space="preserve">Nebuchadnezzar sees four men walking in the fire, unbound, the fourth</w:t>
      </w:r>
      <w:r>
        <w:t xml:space="preserve"> </w:t>
      </w:r>
      <w:r>
        <w:t xml:space="preserve">“like a son of the gods.”</w:t>
      </w:r>
      <w:r>
        <w:t xml:space="preserve"> </w:t>
      </w:r>
      <w:r>
        <w:t xml:space="preserve">Whatever the precise identification of that figure, the image is indelible: the God of Shadrach, Meshach, and Abednego does not watch from outside the furnace. He walks in it. For the Christian reader, the one who walks in the fire with His people is the same one who entered the ultimate furnace of divine wrath at the cross — so that the fire you face, however severe, is never the fire of abandonment. Let that image do its pastoral work: you are not alone in what you are going through. The one who stood in the fire before you is standing in it with you now.</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3 teaches that God’s sovereignty over the most powerful human systems is total and uncontested — Nebuchadnezzar’s empire, his furnace, and his decree all become instruments that display the glory of the God they were meant to suppress. The passage reveals that God’s faithfulness to His people is not expressed primarily as protection from suffering but as presence within it — a distinction that is theologically load-bearing for a biblical theology of providence. The</w:t>
      </w:r>
      <w:r>
        <w:t xml:space="preserve"> </w:t>
      </w:r>
      <w:r>
        <w:t xml:space="preserve">“even if He does not”</w:t>
      </w:r>
      <w:r>
        <w:t xml:space="preserve"> </w:t>
      </w:r>
      <w:r>
        <w:t xml:space="preserve">clause preserves the distinction between God’s ability and His will without undermining either: God is fully capable of delivering, and He is not obligated to do so, and neither fact diminishes His character or His claim on His people’s loyalty. The chapter also establishes that God’s purposes for His people’s witness extend beyond the community of faith — the king’s decree in verse 29, however imperfectly motivated, is a display of God’s glory before the nations, accomplished through the faithfulness of three men who refused to bow.</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3 is a paradigmatic text for the Reformed understanding of vocation under pressure — that the Christian’s calling in the world includes public, costly non-conformity to whatever demands ultimate allegiance in competition with God. The passage resists moralistic reduction: the three men’s courage is not commended as a virtue to be cultivated but is shown to be grounded in their theological knowledge of who God is — able to deliver — and their unconditional surrender to His sovereign purposes —</w:t>
      </w:r>
      <w:r>
        <w:t xml:space="preserve"> </w:t>
      </w:r>
      <w:r>
        <w:t xml:space="preserve">“even if He does not.”</w:t>
      </w:r>
      <w:r>
        <w:t xml:space="preserve"> </w:t>
      </w:r>
      <w:r>
        <w:t xml:space="preserve">This is the structure of Reformed obedience: not duty divorced from grace but loyalty that flows from a settled conviction about who God is and what He has already secured. The chapter also advances a covenantal reading of suffering: God does not abandon His covenant people in the furnace; He is present with them in it. This finds its ultimate expression in Christ, who bore the furnace of divine judgment so that His people’s suffering is never penal — it is never the fire of condemnation. Reformed exposition of Daniel 3 must make this connection explicit: the Christian can say</w:t>
      </w:r>
      <w:r>
        <w:t xml:space="preserve"> </w:t>
      </w:r>
      <w:r>
        <w:t xml:space="preserve">“even if He does not”</w:t>
      </w:r>
      <w:r>
        <w:t xml:space="preserve"> </w:t>
      </w:r>
      <w:r>
        <w:t xml:space="preserve">precisely because what could not be taken away has already been secured at the cross.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asking you whether you will serve Him</w:t>
      </w:r>
      <w:r>
        <w:t xml:space="preserve"> </w:t>
      </w:r>
      <w:r>
        <w:rPr>
          <w:i/>
          <w:iCs/>
        </w:rPr>
        <w:t xml:space="preserve">if</w:t>
      </w:r>
      <w:r>
        <w:t xml:space="preserve"> </w:t>
      </w:r>
      <w:r>
        <w:t xml:space="preserve">He keeps you safe. He is asking whether you will serve Him</w:t>
      </w:r>
      <w:r>
        <w:t xml:space="preserve"> </w:t>
      </w:r>
      <w:r>
        <w:rPr>
          <w:i/>
          <w:iCs/>
        </w:rPr>
        <w:t xml:space="preserve">even if</w:t>
      </w:r>
      <w:r>
        <w:t xml:space="preserve"> </w:t>
      </w:r>
      <w:r>
        <w:t xml:space="preserve">He does not. And the answer He is making possible — through the gospel and through the presence of the One who walked in the fire before you and with you — is yes.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three men as moral heroes rather than covenant servants.</w:t>
      </w:r>
      <w:r>
        <w:t xml:space="preserve"> </w:t>
      </w:r>
      <w:r>
        <w:t xml:space="preserve">The most common homiletical failure with Daniel 3 is to reduce it to a character study —</w:t>
      </w:r>
      <w:r>
        <w:t xml:space="preserve"> </w:t>
      </w:r>
      <w:r>
        <w:t xml:space="preserve">“be courageous like Shadrach, Meshach, and Abednego.”</w:t>
      </w:r>
      <w:r>
        <w:t xml:space="preserve"> </w:t>
      </w:r>
      <w:r>
        <w:t xml:space="preserve">This is both Clowney’s anti-moralism concern and a direct misreading of the text. The men’s courage is not the point; their theology is the point. They are not notable primarily for being brave; they are notable for being right about who God is and what loyalty to Him requires. The application must be rooted in the Primary Claim — unconditional loyalty grounded in God’s character and the gospel’s provision — not in the men’s personal fortitude.</w:t>
      </w:r>
    </w:p>
    <w:p>
      <w:pPr>
        <w:numPr>
          <w:ilvl w:val="0"/>
          <w:numId w:val="1002"/>
        </w:numPr>
      </w:pPr>
      <w:r>
        <w:rPr>
          <w:b/>
          <w:bCs/>
        </w:rPr>
        <w:t xml:space="preserve">Treating verse 17 as the message and ignoring verse 18.</w:t>
      </w:r>
      <w:r>
        <w:t xml:space="preserve"> </w:t>
      </w:r>
      <w:r>
        <w:t xml:space="preserve">“Our God is able to deliver us”</w:t>
      </w:r>
      <w:r>
        <w:t xml:space="preserve"> </w:t>
      </w:r>
      <w:r>
        <w:t xml:space="preserve">is the half of the confession that is frequently preached because it is encouraging and fits a</w:t>
      </w:r>
      <w:r>
        <w:t xml:space="preserve"> </w:t>
      </w:r>
      <w:r>
        <w:t xml:space="preserve">“God will come through for you”</w:t>
      </w:r>
      <w:r>
        <w:t xml:space="preserve"> </w:t>
      </w:r>
      <w:r>
        <w:t xml:space="preserve">sermon.</w:t>
      </w:r>
      <w:r>
        <w:t xml:space="preserve"> </w:t>
      </w:r>
      <w:r>
        <w:t xml:space="preserve">“But even if He does not”</w:t>
      </w:r>
      <w:r>
        <w:t xml:space="preserve"> </w:t>
      </w:r>
      <w:r>
        <w:t xml:space="preserve">is the half that is quietly dropped because it is harder to preach and harder to hear. The passage’s entire theological weight rests on the second clause. Any sermon on Daniel 3 that does not explicitly, directly, and forcefully preach verse 18 has missed the passage’s Primary Claim.</w:t>
      </w:r>
    </w:p>
    <w:p>
      <w:pPr>
        <w:numPr>
          <w:ilvl w:val="0"/>
          <w:numId w:val="1002"/>
        </w:numPr>
      </w:pPr>
      <w:r>
        <w:rPr>
          <w:b/>
          <w:bCs/>
        </w:rPr>
        <w:t xml:space="preserve">Promising the wrong kind of deliverance.</w:t>
      </w:r>
      <w:r>
        <w:t xml:space="preserve"> </w:t>
      </w:r>
      <w:r>
        <w:t xml:space="preserve">Daniel 3 ends with a spectacular physical deliverance, which creates a homiletical hazard: the implicit or explicit promise that faithful people will be delivered from their furnaces. Hebrews 11:35–38 is the necessary canonical corrective — some are delivered, some are not, and both groups are commended for their faith. The sermon must hold both realities simultaneously or it will collapse under the weight of the congregation member who is not delivered. God’s faithfulness is demonstrated in the fire, not only by removal from it.</w:t>
      </w:r>
    </w:p>
    <w:p>
      <w:pPr>
        <w:numPr>
          <w:ilvl w:val="0"/>
          <w:numId w:val="1002"/>
        </w:numPr>
      </w:pPr>
      <w:r>
        <w:rPr>
          <w:b/>
          <w:bCs/>
        </w:rPr>
        <w:t xml:space="preserve">Decontextualizing</w:t>
      </w:r>
      <w:r>
        <w:rPr>
          <w:b/>
          <w:bCs/>
        </w:rPr>
        <w:t xml:space="preserve"> </w:t>
      </w:r>
      <w:r>
        <w:rPr>
          <w:b/>
          <w:bCs/>
        </w:rPr>
        <w:t xml:space="preserve">“even if He does not”</w:t>
      </w:r>
      <w:r>
        <w:rPr>
          <w:b/>
          <w:bCs/>
        </w:rPr>
        <w:t xml:space="preserve"> </w:t>
      </w:r>
      <w:r>
        <w:rPr>
          <w:b/>
          <w:bCs/>
        </w:rPr>
        <w:t xml:space="preserve">as a general statement about unanswered prayer.</w:t>
      </w:r>
      <w:r>
        <w:t xml:space="preserve"> </w:t>
      </w:r>
      <w:r>
        <w:t xml:space="preserve">The clause is sometimes imported into sermons and devotional contexts as a general sentiment about disappointment with God. In context, it is a theological precision about the structure of obedience under mortal threat. The men are not expressing grief about unanswered prayers or processed disappointment — they are making a deliberate, propositional declaration that their obedience is not transactional. Preachers should restore this precision: this is not</w:t>
      </w:r>
      <w:r>
        <w:t xml:space="preserve"> </w:t>
      </w:r>
      <w:r>
        <w:t xml:space="preserve">“God doesn’t always give us what we want”</w:t>
      </w:r>
      <w:r>
        <w:t xml:space="preserve">; it is</w:t>
      </w:r>
      <w:r>
        <w:t xml:space="preserve"> </w:t>
      </w:r>
      <w:r>
        <w:t xml:space="preserve">“God’s right to our allegiance does not depend on what He gives us.”</w:t>
      </w:r>
    </w:p>
    <w:p>
      <w:pPr>
        <w:numPr>
          <w:ilvl w:val="0"/>
          <w:numId w:val="1002"/>
        </w:numPr>
      </w:pPr>
      <w:r>
        <w:rPr>
          <w:b/>
          <w:bCs/>
        </w:rPr>
        <w:t xml:space="preserve">Over-specifying the identity of the fourth figure at the expense of the text’s claim.</w:t>
      </w:r>
      <w:r>
        <w:t xml:space="preserve"> </w:t>
      </w:r>
      <w:r>
        <w:t xml:space="preserve">Whether the figure is identified as a Christophany, the Angel of the LORD, or a divine messenger, the preacher should not allow the identity question to become the sermon’s focus. The figure’s function is unambiguous: God is present with His people in the fire. Spending substantial sermon time arguing for the Christophany (however canonically warranted) can displace the passage’s direct pastoral and moral claim on the congregation. Make the theological connection to Christ’s presence in suffering clearly and move on.</w:t>
      </w:r>
    </w:p>
    <w:p>
      <w:pPr>
        <w:numPr>
          <w:ilvl w:val="0"/>
          <w:numId w:val="1002"/>
        </w:numPr>
      </w:pPr>
      <w:r>
        <w:rPr>
          <w:b/>
          <w:bCs/>
        </w:rPr>
        <w:t xml:space="preserve">Ignoring the political and corporate dimensions of the passage.</w:t>
      </w:r>
      <w:r>
        <w:t xml:space="preserve"> </w:t>
      </w:r>
      <w:r>
        <w:t xml:space="preserve">Daniel 3 is not merely a story about individual piety under pressure — it is about a public, political, and institutional demand for totalizing loyalty to the state. Reducing the passage to</w:t>
      </w:r>
      <w:r>
        <w:t xml:space="preserve"> </w:t>
      </w:r>
      <w:r>
        <w:t xml:space="preserve">“personal courage in private trials”</w:t>
      </w:r>
      <w:r>
        <w:t xml:space="preserve"> </w:t>
      </w:r>
      <w:r>
        <w:t xml:space="preserve">misses its structural claim: the conflict is between Caesar and God, between the empire’s demand for ultimate allegiance and the first commandment. Congregations need to hear this passage as a text about the shape of faithfulness in a world where institutions, cultures, and systems still construct their golden images and still call for everyone to bow.</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2026-07-14T21:06:33Z</dcterms:created>
  <dcterms:modified xsi:type="dcterms:W3CDTF">2026-07-14T21:06:33Z</dcterms:modified>
</cp:coreProperties>
</file>

<file path=docProps/custom.xml><?xml version="1.0" encoding="utf-8"?>
<Properties xmlns="http://schemas.openxmlformats.org/officeDocument/2006/custom-properties" xmlns:vt="http://schemas.openxmlformats.org/officeDocument/2006/docPropsVTypes"/>
</file>